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FA04" w14:textId="77777777" w:rsidR="00093856" w:rsidRPr="00093856" w:rsidRDefault="00093856" w:rsidP="00093856">
      <w:pPr>
        <w:keepNext/>
        <w:keepLines/>
        <w:tabs>
          <w:tab w:val="left" w:pos="0"/>
        </w:tabs>
        <w:spacing w:after="0" w:line="276" w:lineRule="auto"/>
        <w:jc w:val="both"/>
        <w:outlineLvl w:val="2"/>
        <w:rPr>
          <w:rFonts w:ascii="Verdana" w:eastAsia="Times New Roman" w:hAnsi="Verdana" w:cs="Arial"/>
          <w:b/>
          <w:bCs/>
          <w:sz w:val="18"/>
          <w:szCs w:val="18"/>
          <w:lang w:val="en-GB" w:eastAsia="pl-PL"/>
        </w:rPr>
      </w:pPr>
      <w:r w:rsidRPr="00093856">
        <w:rPr>
          <w:rFonts w:ascii="Verdana" w:eastAsia="Times New Roman" w:hAnsi="Verdana" w:cs="Times New Roman"/>
          <w:b/>
          <w:bCs/>
          <w:sz w:val="18"/>
          <w:lang w:val="en-GB" w:eastAsia="pl-PL"/>
        </w:rPr>
        <w:t>Appendix No. 3</w:t>
      </w:r>
    </w:p>
    <w:p w14:paraId="64AC3196" w14:textId="77777777" w:rsidR="00093856" w:rsidRPr="00093856" w:rsidRDefault="00093856" w:rsidP="00093856">
      <w:pPr>
        <w:keepNext/>
        <w:keepLines/>
        <w:spacing w:before="200" w:after="0" w:line="276" w:lineRule="auto"/>
        <w:jc w:val="both"/>
        <w:outlineLvl w:val="2"/>
        <w:rPr>
          <w:rFonts w:ascii="Verdana" w:eastAsia="Calibri" w:hAnsi="Verdana" w:cs="Arial"/>
          <w:b/>
          <w:bCs/>
          <w:sz w:val="18"/>
          <w:szCs w:val="18"/>
          <w:lang w:val="en-GB" w:eastAsia="pl-PL"/>
        </w:rPr>
      </w:pPr>
      <w:r w:rsidRPr="00093856">
        <w:rPr>
          <w:rFonts w:ascii="Verdana" w:eastAsia="Times New Roman" w:hAnsi="Verdana" w:cs="Times New Roman"/>
          <w:b/>
          <w:bCs/>
          <w:sz w:val="18"/>
          <w:lang w:val="en-GB" w:eastAsia="pl-PL"/>
        </w:rPr>
        <w:t>Form of the Power of Attorney for Authorised Representatives</w:t>
      </w:r>
    </w:p>
    <w:p w14:paraId="3CF721EE" w14:textId="77777777" w:rsidR="00093856" w:rsidRPr="00093856" w:rsidRDefault="00093856" w:rsidP="00093856">
      <w:pPr>
        <w:spacing w:after="0" w:line="276" w:lineRule="auto"/>
        <w:jc w:val="both"/>
        <w:rPr>
          <w:rFonts w:ascii="Verdana" w:eastAsia="Times New Roman" w:hAnsi="Verdana" w:cs="Arial"/>
          <w:bCs/>
          <w:sz w:val="18"/>
          <w:szCs w:val="18"/>
          <w:lang w:val="en-GB" w:eastAsia="pl-PL"/>
        </w:rPr>
      </w:pPr>
    </w:p>
    <w:p w14:paraId="6FDD8A83" w14:textId="77777777" w:rsidR="00093856" w:rsidRPr="00093856" w:rsidRDefault="00093856" w:rsidP="00093856">
      <w:pPr>
        <w:spacing w:after="0" w:line="276" w:lineRule="auto"/>
        <w:jc w:val="center"/>
        <w:rPr>
          <w:rFonts w:ascii="Verdana" w:eastAsia="Times New Roman" w:hAnsi="Verdana" w:cs="Arial"/>
          <w:b/>
          <w:sz w:val="18"/>
          <w:szCs w:val="18"/>
          <w:lang w:val="en-GB" w:eastAsia="pl-PL"/>
        </w:rPr>
      </w:pPr>
      <w:r w:rsidRPr="00093856">
        <w:rPr>
          <w:rFonts w:ascii="Verdana" w:eastAsia="Times New Roman" w:hAnsi="Verdana" w:cs="Times New Roman"/>
          <w:b/>
          <w:sz w:val="18"/>
          <w:lang w:val="en-GB" w:eastAsia="pl-PL"/>
        </w:rPr>
        <w:t>Power of Attorney</w:t>
      </w:r>
    </w:p>
    <w:p w14:paraId="2117C8BD" w14:textId="77777777" w:rsidR="00093856" w:rsidRPr="00093856" w:rsidRDefault="00093856" w:rsidP="00093856">
      <w:pPr>
        <w:spacing w:after="0" w:line="276" w:lineRule="auto"/>
        <w:jc w:val="center"/>
        <w:rPr>
          <w:rFonts w:ascii="Verdana" w:eastAsia="Times New Roman" w:hAnsi="Verdana" w:cs="Arial"/>
          <w:bCs/>
          <w:sz w:val="18"/>
          <w:szCs w:val="18"/>
          <w:lang w:val="en-GB" w:eastAsia="pl-PL"/>
        </w:rPr>
      </w:pPr>
    </w:p>
    <w:p w14:paraId="287CCBF6"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 xml:space="preserve">Acting on behalf of ………………………………………………………………………………………………………………………………… (name, NIP, REGON) we hereby grant the power of attorney to the individuals listed below (Table 1) to perform activities in the Certificates of Origin Register maintained by the </w:t>
      </w:r>
      <w:proofErr w:type="spellStart"/>
      <w:r w:rsidRPr="00093856">
        <w:rPr>
          <w:rFonts w:ascii="Verdana" w:eastAsia="Times New Roman" w:hAnsi="Verdana" w:cs="Times New Roman"/>
          <w:sz w:val="18"/>
          <w:lang w:val="en-GB" w:eastAsia="pl-PL"/>
        </w:rPr>
        <w:t>Towarowa</w:t>
      </w:r>
      <w:proofErr w:type="spellEnd"/>
      <w:r w:rsidRPr="00093856">
        <w:rPr>
          <w:rFonts w:ascii="Verdana" w:eastAsia="Times New Roman" w:hAnsi="Verdana" w:cs="Times New Roman"/>
          <w:sz w:val="18"/>
          <w:lang w:val="en-GB" w:eastAsia="pl-PL"/>
        </w:rPr>
        <w:t xml:space="preserve"> </w:t>
      </w:r>
      <w:proofErr w:type="spellStart"/>
      <w:r w:rsidRPr="00093856">
        <w:rPr>
          <w:rFonts w:ascii="Verdana" w:eastAsia="Times New Roman" w:hAnsi="Verdana" w:cs="Times New Roman"/>
          <w:sz w:val="18"/>
          <w:lang w:val="en-GB" w:eastAsia="pl-PL"/>
        </w:rPr>
        <w:t>Giełda</w:t>
      </w:r>
      <w:proofErr w:type="spellEnd"/>
      <w:r w:rsidRPr="00093856">
        <w:rPr>
          <w:rFonts w:ascii="Verdana" w:eastAsia="Times New Roman" w:hAnsi="Verdana" w:cs="Times New Roman"/>
          <w:sz w:val="18"/>
          <w:lang w:val="en-GB" w:eastAsia="pl-PL"/>
        </w:rPr>
        <w:t xml:space="preserve"> Energii S.A. The scope of the authority granted to each of the individuals is set forth in Table 2.</w:t>
      </w:r>
    </w:p>
    <w:p w14:paraId="56A952EA" w14:textId="77777777" w:rsidR="00093856" w:rsidRPr="00093856" w:rsidRDefault="00093856" w:rsidP="00093856">
      <w:pPr>
        <w:spacing w:after="0" w:line="276" w:lineRule="auto"/>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Table 1</w:t>
      </w:r>
    </w:p>
    <w:tbl>
      <w:tblPr>
        <w:tblStyle w:val="Tabela-Siatka1"/>
        <w:tblW w:w="0" w:type="auto"/>
        <w:tblInd w:w="108" w:type="dxa"/>
        <w:tblLook w:val="04A0" w:firstRow="1" w:lastRow="0" w:firstColumn="1" w:lastColumn="0" w:noHBand="0" w:noVBand="1"/>
      </w:tblPr>
      <w:tblGrid>
        <w:gridCol w:w="587"/>
        <w:gridCol w:w="4860"/>
        <w:gridCol w:w="1923"/>
        <w:gridCol w:w="1584"/>
      </w:tblGrid>
      <w:tr w:rsidR="00093856" w:rsidRPr="00093856" w14:paraId="10879FCA" w14:textId="77777777" w:rsidTr="006307F4">
        <w:tc>
          <w:tcPr>
            <w:tcW w:w="587" w:type="dxa"/>
          </w:tcPr>
          <w:p w14:paraId="38DEBDD7" w14:textId="77777777" w:rsidR="00093856" w:rsidRPr="00093856" w:rsidRDefault="00093856" w:rsidP="00093856">
            <w:pPr>
              <w:spacing w:line="276" w:lineRule="auto"/>
              <w:jc w:val="center"/>
              <w:rPr>
                <w:rFonts w:ascii="Verdana" w:hAnsi="Verdana" w:cs="Arial"/>
                <w:b/>
                <w:sz w:val="18"/>
                <w:szCs w:val="18"/>
              </w:rPr>
            </w:pPr>
            <w:r w:rsidRPr="00093856">
              <w:rPr>
                <w:rFonts w:ascii="Verdana" w:hAnsi="Verdana" w:cs="Times New Roman"/>
                <w:b/>
                <w:sz w:val="18"/>
              </w:rPr>
              <w:t>No.</w:t>
            </w:r>
          </w:p>
        </w:tc>
        <w:tc>
          <w:tcPr>
            <w:tcW w:w="4860" w:type="dxa"/>
          </w:tcPr>
          <w:p w14:paraId="5425AAFC" w14:textId="77777777" w:rsidR="00093856" w:rsidRPr="00093856" w:rsidRDefault="00093856" w:rsidP="00093856">
            <w:pPr>
              <w:spacing w:line="276" w:lineRule="auto"/>
              <w:jc w:val="center"/>
              <w:rPr>
                <w:rFonts w:ascii="Verdana" w:hAnsi="Verdana" w:cs="Arial"/>
                <w:b/>
                <w:sz w:val="18"/>
                <w:szCs w:val="18"/>
              </w:rPr>
            </w:pPr>
          </w:p>
          <w:p w14:paraId="441D6322" w14:textId="77777777" w:rsidR="00093856" w:rsidRPr="00093856" w:rsidRDefault="00093856" w:rsidP="00093856">
            <w:pPr>
              <w:spacing w:line="276" w:lineRule="auto"/>
              <w:jc w:val="center"/>
              <w:rPr>
                <w:rFonts w:ascii="Verdana" w:hAnsi="Verdana" w:cs="Arial"/>
                <w:b/>
                <w:sz w:val="18"/>
                <w:szCs w:val="18"/>
              </w:rPr>
            </w:pPr>
            <w:r w:rsidRPr="00093856">
              <w:rPr>
                <w:rFonts w:ascii="Verdana" w:hAnsi="Verdana" w:cs="Times New Roman"/>
                <w:b/>
                <w:sz w:val="18"/>
              </w:rPr>
              <w:t>Name and Surname</w:t>
            </w:r>
          </w:p>
        </w:tc>
        <w:tc>
          <w:tcPr>
            <w:tcW w:w="1923" w:type="dxa"/>
          </w:tcPr>
          <w:p w14:paraId="3670E42C" w14:textId="77777777" w:rsidR="00093856" w:rsidRPr="00093856" w:rsidRDefault="00093856" w:rsidP="00093856">
            <w:pPr>
              <w:spacing w:line="276" w:lineRule="auto"/>
              <w:jc w:val="center"/>
              <w:rPr>
                <w:rFonts w:ascii="Verdana" w:hAnsi="Verdana" w:cs="Arial"/>
                <w:b/>
                <w:sz w:val="18"/>
                <w:szCs w:val="18"/>
              </w:rPr>
            </w:pPr>
          </w:p>
          <w:p w14:paraId="23EE3724"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b/>
                <w:sz w:val="18"/>
              </w:rPr>
              <w:t>Authority Level</w:t>
            </w:r>
            <w:r w:rsidRPr="00093856">
              <w:rPr>
                <w:rFonts w:ascii="Verdana" w:hAnsi="Verdana" w:cs="Arial"/>
                <w:sz w:val="18"/>
                <w:szCs w:val="18"/>
                <w:vertAlign w:val="superscript"/>
              </w:rPr>
              <w:footnoteReference w:id="1"/>
            </w:r>
            <w:r w:rsidRPr="00093856">
              <w:rPr>
                <w:rFonts w:ascii="Verdana" w:hAnsi="Verdana" w:cs="Times New Roman"/>
                <w:sz w:val="18"/>
              </w:rPr>
              <w:t>:</w:t>
            </w:r>
          </w:p>
          <w:p w14:paraId="04C61AAD"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 OBSERWATOR</w:t>
            </w:r>
          </w:p>
          <w:p w14:paraId="3EFA13F9"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 UŻYTKOWNIK</w:t>
            </w:r>
          </w:p>
          <w:p w14:paraId="1ADD08FB"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 MAKLER</w:t>
            </w:r>
            <w:r w:rsidRPr="00093856">
              <w:rPr>
                <w:rFonts w:ascii="Verdana" w:hAnsi="Verdana" w:cs="Arial"/>
                <w:sz w:val="18"/>
                <w:szCs w:val="18"/>
                <w:vertAlign w:val="superscript"/>
              </w:rPr>
              <w:footnoteReference w:id="2"/>
            </w:r>
          </w:p>
          <w:p w14:paraId="2CAE50A3"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-MAKLERGK</w:t>
            </w:r>
          </w:p>
        </w:tc>
        <w:tc>
          <w:tcPr>
            <w:tcW w:w="1584" w:type="dxa"/>
          </w:tcPr>
          <w:p w14:paraId="365853AF" w14:textId="77777777" w:rsidR="00093856" w:rsidRPr="00093856" w:rsidRDefault="00093856" w:rsidP="00093856">
            <w:pPr>
              <w:spacing w:line="276" w:lineRule="auto"/>
              <w:jc w:val="center"/>
              <w:rPr>
                <w:rFonts w:ascii="Verdana" w:hAnsi="Verdana" w:cs="Arial"/>
                <w:b/>
                <w:sz w:val="18"/>
                <w:szCs w:val="18"/>
              </w:rPr>
            </w:pPr>
          </w:p>
          <w:p w14:paraId="758F2B93" w14:textId="77777777" w:rsidR="00093856" w:rsidRPr="00093856" w:rsidRDefault="00093856" w:rsidP="00093856">
            <w:pPr>
              <w:spacing w:line="276" w:lineRule="auto"/>
              <w:jc w:val="center"/>
              <w:rPr>
                <w:rFonts w:ascii="Verdana" w:hAnsi="Verdana" w:cs="Arial"/>
                <w:b/>
                <w:sz w:val="18"/>
                <w:szCs w:val="18"/>
              </w:rPr>
            </w:pPr>
            <w:r w:rsidRPr="00093856">
              <w:rPr>
                <w:rFonts w:ascii="Verdana" w:hAnsi="Verdana" w:cs="Times New Roman"/>
                <w:b/>
                <w:sz w:val="18"/>
              </w:rPr>
              <w:t>Specimen signature</w:t>
            </w:r>
          </w:p>
        </w:tc>
      </w:tr>
      <w:tr w:rsidR="00093856" w:rsidRPr="00093856" w14:paraId="5183E07D" w14:textId="77777777" w:rsidTr="006307F4">
        <w:trPr>
          <w:trHeight w:val="837"/>
        </w:trPr>
        <w:tc>
          <w:tcPr>
            <w:tcW w:w="587" w:type="dxa"/>
          </w:tcPr>
          <w:p w14:paraId="3E09C5C0" w14:textId="77777777" w:rsidR="00093856" w:rsidRPr="00093856" w:rsidRDefault="00093856" w:rsidP="00093856">
            <w:pPr>
              <w:spacing w:line="276" w:lineRule="auto"/>
              <w:rPr>
                <w:rFonts w:ascii="Verdana" w:hAnsi="Verdana" w:cs="Arial"/>
                <w:sz w:val="18"/>
                <w:szCs w:val="18"/>
              </w:rPr>
            </w:pPr>
            <w:r w:rsidRPr="00093856">
              <w:rPr>
                <w:rFonts w:ascii="Verdana" w:hAnsi="Verdana" w:cs="Times New Roman"/>
                <w:sz w:val="18"/>
              </w:rPr>
              <w:t>1</w:t>
            </w:r>
          </w:p>
        </w:tc>
        <w:tc>
          <w:tcPr>
            <w:tcW w:w="4860" w:type="dxa"/>
          </w:tcPr>
          <w:p w14:paraId="17F42787" w14:textId="77777777" w:rsidR="00093856" w:rsidRPr="00093856" w:rsidRDefault="00093856" w:rsidP="00093856">
            <w:pPr>
              <w:spacing w:line="276" w:lineRule="auto"/>
              <w:rPr>
                <w:rFonts w:ascii="Verdana" w:hAnsi="Verdana" w:cs="Arial"/>
                <w:sz w:val="18"/>
                <w:szCs w:val="18"/>
              </w:rPr>
            </w:pPr>
          </w:p>
          <w:p w14:paraId="0C9D122E" w14:textId="77777777" w:rsidR="00093856" w:rsidRPr="00093856" w:rsidRDefault="00093856" w:rsidP="00093856">
            <w:pPr>
              <w:spacing w:line="276" w:lineRule="auto"/>
              <w:jc w:val="center"/>
              <w:rPr>
                <w:rFonts w:ascii="Verdana" w:hAnsi="Verdana" w:cs="Arial"/>
                <w:sz w:val="18"/>
                <w:szCs w:val="18"/>
              </w:rPr>
            </w:pPr>
          </w:p>
          <w:p w14:paraId="00CF21AB"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______________________________________</w:t>
            </w:r>
          </w:p>
          <w:p w14:paraId="254B3E04"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Phone, email:</w:t>
            </w:r>
          </w:p>
        </w:tc>
        <w:tc>
          <w:tcPr>
            <w:tcW w:w="1923" w:type="dxa"/>
          </w:tcPr>
          <w:p w14:paraId="5296EF54" w14:textId="77777777" w:rsidR="00093856" w:rsidRPr="00093856" w:rsidRDefault="00093856" w:rsidP="00093856">
            <w:pPr>
              <w:spacing w:line="276" w:lineRule="auto"/>
              <w:jc w:val="center"/>
              <w:rPr>
                <w:rFonts w:ascii="Verdana" w:hAnsi="Verdana" w:cs="Arial"/>
                <w:sz w:val="18"/>
                <w:szCs w:val="18"/>
              </w:rPr>
            </w:pPr>
          </w:p>
        </w:tc>
        <w:tc>
          <w:tcPr>
            <w:tcW w:w="1584" w:type="dxa"/>
          </w:tcPr>
          <w:p w14:paraId="036840A0" w14:textId="77777777" w:rsidR="00093856" w:rsidRPr="00093856" w:rsidRDefault="00093856" w:rsidP="00093856">
            <w:pPr>
              <w:spacing w:line="276" w:lineRule="auto"/>
              <w:jc w:val="center"/>
              <w:rPr>
                <w:rFonts w:ascii="Verdana" w:hAnsi="Verdana" w:cs="Arial"/>
                <w:sz w:val="18"/>
                <w:szCs w:val="18"/>
              </w:rPr>
            </w:pPr>
          </w:p>
        </w:tc>
      </w:tr>
      <w:tr w:rsidR="00093856" w:rsidRPr="00093856" w14:paraId="1B860BA9" w14:textId="77777777" w:rsidTr="006307F4">
        <w:tc>
          <w:tcPr>
            <w:tcW w:w="587" w:type="dxa"/>
          </w:tcPr>
          <w:p w14:paraId="4B47F540" w14:textId="77777777" w:rsidR="00093856" w:rsidRPr="00093856" w:rsidRDefault="00093856" w:rsidP="00093856">
            <w:pPr>
              <w:spacing w:line="276" w:lineRule="auto"/>
              <w:rPr>
                <w:rFonts w:ascii="Verdana" w:hAnsi="Verdana" w:cs="Arial"/>
                <w:sz w:val="18"/>
                <w:szCs w:val="18"/>
              </w:rPr>
            </w:pPr>
            <w:r w:rsidRPr="00093856">
              <w:rPr>
                <w:rFonts w:ascii="Verdana" w:hAnsi="Verdana" w:cs="Times New Roman"/>
                <w:sz w:val="18"/>
              </w:rPr>
              <w:t>2</w:t>
            </w:r>
          </w:p>
        </w:tc>
        <w:tc>
          <w:tcPr>
            <w:tcW w:w="4860" w:type="dxa"/>
          </w:tcPr>
          <w:p w14:paraId="229869ED" w14:textId="77777777" w:rsidR="00093856" w:rsidRPr="00093856" w:rsidRDefault="00093856" w:rsidP="00093856">
            <w:pPr>
              <w:spacing w:line="276" w:lineRule="auto"/>
              <w:rPr>
                <w:rFonts w:ascii="Verdana" w:hAnsi="Verdana" w:cs="Arial"/>
                <w:sz w:val="18"/>
                <w:szCs w:val="18"/>
              </w:rPr>
            </w:pPr>
          </w:p>
          <w:p w14:paraId="4C245C20" w14:textId="77777777" w:rsidR="00093856" w:rsidRPr="00093856" w:rsidRDefault="00093856" w:rsidP="00093856">
            <w:pPr>
              <w:spacing w:line="276" w:lineRule="auto"/>
              <w:jc w:val="center"/>
              <w:rPr>
                <w:rFonts w:ascii="Verdana" w:hAnsi="Verdana" w:cs="Arial"/>
                <w:sz w:val="18"/>
                <w:szCs w:val="18"/>
              </w:rPr>
            </w:pPr>
          </w:p>
          <w:p w14:paraId="29EF05DA"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______________________________________</w:t>
            </w:r>
          </w:p>
          <w:p w14:paraId="51C047F2" w14:textId="77777777" w:rsidR="00093856" w:rsidRPr="00093856" w:rsidRDefault="00093856" w:rsidP="00093856">
            <w:pPr>
              <w:spacing w:line="276" w:lineRule="auto"/>
              <w:jc w:val="center"/>
              <w:rPr>
                <w:rFonts w:ascii="Verdana" w:hAnsi="Verdana" w:cs="Arial"/>
                <w:sz w:val="18"/>
                <w:szCs w:val="18"/>
              </w:rPr>
            </w:pPr>
            <w:r w:rsidRPr="00093856">
              <w:rPr>
                <w:rFonts w:ascii="Verdana" w:hAnsi="Verdana" w:cs="Times New Roman"/>
                <w:sz w:val="18"/>
              </w:rPr>
              <w:t>Phone, email:</w:t>
            </w:r>
          </w:p>
        </w:tc>
        <w:tc>
          <w:tcPr>
            <w:tcW w:w="1923" w:type="dxa"/>
          </w:tcPr>
          <w:p w14:paraId="58950141" w14:textId="77777777" w:rsidR="00093856" w:rsidRPr="00093856" w:rsidRDefault="00093856" w:rsidP="00093856">
            <w:pPr>
              <w:spacing w:line="276" w:lineRule="auto"/>
              <w:jc w:val="center"/>
              <w:rPr>
                <w:rFonts w:ascii="Verdana" w:hAnsi="Verdana" w:cs="Arial"/>
                <w:sz w:val="18"/>
                <w:szCs w:val="18"/>
              </w:rPr>
            </w:pPr>
          </w:p>
        </w:tc>
        <w:tc>
          <w:tcPr>
            <w:tcW w:w="1584" w:type="dxa"/>
          </w:tcPr>
          <w:p w14:paraId="675DFB7E" w14:textId="77777777" w:rsidR="00093856" w:rsidRPr="00093856" w:rsidRDefault="00093856" w:rsidP="00093856">
            <w:pPr>
              <w:spacing w:line="276" w:lineRule="auto"/>
              <w:jc w:val="center"/>
              <w:rPr>
                <w:rFonts w:ascii="Verdana" w:hAnsi="Verdana" w:cs="Arial"/>
                <w:sz w:val="18"/>
                <w:szCs w:val="18"/>
              </w:rPr>
            </w:pPr>
          </w:p>
        </w:tc>
      </w:tr>
    </w:tbl>
    <w:p w14:paraId="007A01AE"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A signature specimen in Table above confirms an undertaking to comply with the COR Regulations and constitutes the acknowledgement of the information clause below.</w:t>
      </w:r>
    </w:p>
    <w:p w14:paraId="639F14ED"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p>
    <w:p w14:paraId="68F2A216"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Each of the holders of the power of attorney shall be authorised to perform the aforementioned actions independently.</w:t>
      </w:r>
    </w:p>
    <w:p w14:paraId="3F411111"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At the same time, we declare that all the powers of attorney previously granted to the authorised persons have been revoked.*</w:t>
      </w:r>
    </w:p>
    <w:p w14:paraId="3E38824E"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p>
    <w:p w14:paraId="18EBCEF8"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i/>
          <w:sz w:val="18"/>
          <w:lang w:val="en-GB" w:eastAsia="pl-PL"/>
        </w:rPr>
        <w:t xml:space="preserve">The Applicant declares that it has read the information concerning the processing of personal data by </w:t>
      </w:r>
      <w:proofErr w:type="spellStart"/>
      <w:r w:rsidRPr="00093856">
        <w:rPr>
          <w:rFonts w:ascii="Verdana" w:eastAsia="Times New Roman" w:hAnsi="Verdana" w:cs="Times New Roman"/>
          <w:i/>
          <w:sz w:val="18"/>
          <w:lang w:val="en-GB" w:eastAsia="pl-PL"/>
        </w:rPr>
        <w:t>Towarowa</w:t>
      </w:r>
      <w:proofErr w:type="spellEnd"/>
      <w:r w:rsidRPr="00093856">
        <w:rPr>
          <w:rFonts w:ascii="Verdana" w:eastAsia="Times New Roman" w:hAnsi="Verdana" w:cs="Times New Roman"/>
          <w:i/>
          <w:sz w:val="18"/>
          <w:lang w:val="en-GB" w:eastAsia="pl-PL"/>
        </w:rPr>
        <w:t xml:space="preserve"> </w:t>
      </w:r>
      <w:proofErr w:type="spellStart"/>
      <w:r w:rsidRPr="00093856">
        <w:rPr>
          <w:rFonts w:ascii="Verdana" w:eastAsia="Times New Roman" w:hAnsi="Verdana" w:cs="Times New Roman"/>
          <w:i/>
          <w:sz w:val="18"/>
          <w:lang w:val="en-GB" w:eastAsia="pl-PL"/>
        </w:rPr>
        <w:t>Giełda</w:t>
      </w:r>
      <w:proofErr w:type="spellEnd"/>
      <w:r w:rsidRPr="00093856">
        <w:rPr>
          <w:rFonts w:ascii="Verdana" w:eastAsia="Times New Roman" w:hAnsi="Verdana" w:cs="Times New Roman"/>
          <w:i/>
          <w:sz w:val="18"/>
          <w:lang w:val="en-GB" w:eastAsia="pl-PL"/>
        </w:rPr>
        <w:t xml:space="preserve"> Energii S.A. (Appendix 8 to the Rules for the Certificates of Origin Register of Origin Register, accessible at www.tge.pl/rejestr-swiadectw-pochodzenia) and undertakes to pass on such information to the persons whose data is disclosed to </w:t>
      </w:r>
      <w:proofErr w:type="spellStart"/>
      <w:r w:rsidRPr="00093856">
        <w:rPr>
          <w:rFonts w:ascii="Verdana" w:eastAsia="Times New Roman" w:hAnsi="Verdana" w:cs="Times New Roman"/>
          <w:i/>
          <w:sz w:val="18"/>
          <w:lang w:val="en-GB" w:eastAsia="pl-PL"/>
        </w:rPr>
        <w:t>Towarowa</w:t>
      </w:r>
      <w:proofErr w:type="spellEnd"/>
      <w:r w:rsidRPr="00093856">
        <w:rPr>
          <w:rFonts w:ascii="Verdana" w:eastAsia="Times New Roman" w:hAnsi="Verdana" w:cs="Times New Roman"/>
          <w:i/>
          <w:sz w:val="18"/>
          <w:lang w:val="en-GB" w:eastAsia="pl-PL"/>
        </w:rPr>
        <w:t xml:space="preserve"> </w:t>
      </w:r>
      <w:proofErr w:type="spellStart"/>
      <w:r w:rsidRPr="00093856">
        <w:rPr>
          <w:rFonts w:ascii="Verdana" w:eastAsia="Times New Roman" w:hAnsi="Verdana" w:cs="Times New Roman"/>
          <w:i/>
          <w:sz w:val="18"/>
          <w:lang w:val="en-GB" w:eastAsia="pl-PL"/>
        </w:rPr>
        <w:t>Giełda</w:t>
      </w:r>
      <w:proofErr w:type="spellEnd"/>
      <w:r w:rsidRPr="00093856">
        <w:rPr>
          <w:rFonts w:ascii="Verdana" w:eastAsia="Times New Roman" w:hAnsi="Verdana" w:cs="Times New Roman"/>
          <w:i/>
          <w:sz w:val="18"/>
          <w:lang w:val="en-GB" w:eastAsia="pl-PL"/>
        </w:rPr>
        <w:t xml:space="preserve"> Energii S.A. in connection with the procedure of granting the membership Certificates of Origin Register.</w:t>
      </w:r>
    </w:p>
    <w:p w14:paraId="296FB166" w14:textId="77777777" w:rsidR="00093856" w:rsidRPr="00093856" w:rsidRDefault="00093856" w:rsidP="00093856">
      <w:pPr>
        <w:autoSpaceDE w:val="0"/>
        <w:autoSpaceDN w:val="0"/>
        <w:adjustRightInd w:val="0"/>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w:t>
      </w:r>
    </w:p>
    <w:p w14:paraId="3CF55D76" w14:textId="77777777" w:rsidR="00093856" w:rsidRPr="00093856" w:rsidRDefault="00093856" w:rsidP="00093856">
      <w:pPr>
        <w:autoSpaceDE w:val="0"/>
        <w:autoSpaceDN w:val="0"/>
        <w:adjustRightInd w:val="0"/>
        <w:spacing w:after="0" w:line="276" w:lineRule="auto"/>
        <w:jc w:val="both"/>
        <w:rPr>
          <w:rFonts w:ascii="Verdana" w:eastAsia="Times New Roman" w:hAnsi="Verdana" w:cs="Arial"/>
          <w:sz w:val="18"/>
          <w:szCs w:val="18"/>
          <w:lang w:val="en-GB" w:eastAsia="pl-PL"/>
        </w:rPr>
      </w:pPr>
    </w:p>
    <w:p w14:paraId="2C0F55AE" w14:textId="77777777" w:rsidR="00093856" w:rsidRPr="00093856" w:rsidRDefault="00093856" w:rsidP="00093856">
      <w:pPr>
        <w:autoSpaceDE w:val="0"/>
        <w:autoSpaceDN w:val="0"/>
        <w:adjustRightInd w:val="0"/>
        <w:spacing w:after="0" w:line="276" w:lineRule="auto"/>
        <w:jc w:val="both"/>
        <w:rPr>
          <w:rFonts w:ascii="Verdana" w:eastAsia="Times New Roman" w:hAnsi="Verdana" w:cs="Arial"/>
          <w:sz w:val="18"/>
          <w:szCs w:val="18"/>
          <w:lang w:val="en-GB" w:eastAsia="pl-PL"/>
        </w:rPr>
      </w:pPr>
    </w:p>
    <w:p w14:paraId="6356B792" w14:textId="77777777" w:rsidR="00093856" w:rsidRPr="00093856" w:rsidRDefault="00093856" w:rsidP="00093856">
      <w:pPr>
        <w:autoSpaceDE w:val="0"/>
        <w:autoSpaceDN w:val="0"/>
        <w:adjustRightInd w:val="0"/>
        <w:spacing w:after="0" w:line="276" w:lineRule="auto"/>
        <w:jc w:val="both"/>
        <w:rPr>
          <w:rFonts w:ascii="Verdana" w:eastAsia="Times New Roman" w:hAnsi="Verdana" w:cs="Arial"/>
          <w:sz w:val="18"/>
          <w:szCs w:val="18"/>
          <w:lang w:val="en-GB" w:eastAsia="pl-PL"/>
        </w:rPr>
      </w:pPr>
    </w:p>
    <w:p w14:paraId="10CD4132" w14:textId="77777777" w:rsidR="00093856" w:rsidRPr="00093856" w:rsidRDefault="00093856" w:rsidP="00093856">
      <w:pPr>
        <w:autoSpaceDE w:val="0"/>
        <w:autoSpaceDN w:val="0"/>
        <w:adjustRightInd w:val="0"/>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 xml:space="preserve">...................................... </w:t>
      </w:r>
      <w:r w:rsidRPr="00093856">
        <w:rPr>
          <w:rFonts w:ascii="Verdana" w:eastAsia="Times New Roman" w:hAnsi="Verdana" w:cs="Times New Roman"/>
          <w:sz w:val="18"/>
          <w:lang w:val="en-GB" w:eastAsia="pl-PL"/>
        </w:rPr>
        <w:tab/>
        <w:t xml:space="preserve">........................................ </w:t>
      </w:r>
      <w:r w:rsidRPr="00093856">
        <w:rPr>
          <w:rFonts w:ascii="Verdana" w:eastAsia="Times New Roman" w:hAnsi="Verdana" w:cs="Times New Roman"/>
          <w:sz w:val="18"/>
          <w:lang w:val="en-GB" w:eastAsia="pl-PL"/>
        </w:rPr>
        <w:tab/>
        <w:t>.........................................</w:t>
      </w:r>
    </w:p>
    <w:p w14:paraId="2D4AD6E2" w14:textId="77777777" w:rsidR="00093856" w:rsidRPr="00093856" w:rsidRDefault="00093856" w:rsidP="00093856">
      <w:pPr>
        <w:autoSpaceDE w:val="0"/>
        <w:autoSpaceDN w:val="0"/>
        <w:adjustRightInd w:val="0"/>
        <w:spacing w:after="0" w:line="276" w:lineRule="auto"/>
        <w:jc w:val="center"/>
        <w:rPr>
          <w:rFonts w:ascii="Verdana" w:eastAsia="Times New Roman" w:hAnsi="Verdana" w:cs="Arial"/>
          <w:i/>
          <w:sz w:val="18"/>
          <w:szCs w:val="18"/>
          <w:lang w:val="en-GB" w:eastAsia="pl-PL"/>
        </w:rPr>
      </w:pPr>
      <w:r w:rsidRPr="00093856">
        <w:rPr>
          <w:rFonts w:ascii="Verdana" w:eastAsia="Times New Roman" w:hAnsi="Verdana" w:cs="Times New Roman"/>
          <w:i/>
          <w:sz w:val="18"/>
          <w:lang w:val="en-GB" w:eastAsia="pl-PL"/>
        </w:rPr>
        <w:t>stamps and signatures of persons authorised to represent the Applicant</w:t>
      </w:r>
    </w:p>
    <w:p w14:paraId="2B226D07" w14:textId="77777777" w:rsidR="00093856" w:rsidRPr="00093856" w:rsidRDefault="00093856" w:rsidP="00093856">
      <w:pPr>
        <w:autoSpaceDE w:val="0"/>
        <w:autoSpaceDN w:val="0"/>
        <w:adjustRightInd w:val="0"/>
        <w:spacing w:after="0" w:line="276" w:lineRule="auto"/>
        <w:jc w:val="center"/>
        <w:rPr>
          <w:rFonts w:ascii="Verdana" w:eastAsia="Times New Roman" w:hAnsi="Verdana" w:cs="Arial"/>
          <w:i/>
          <w:sz w:val="18"/>
          <w:szCs w:val="18"/>
          <w:lang w:val="en-GB" w:eastAsia="pl-PL"/>
        </w:rPr>
      </w:pPr>
    </w:p>
    <w:p w14:paraId="62BD5F9C" w14:textId="77777777" w:rsidR="00093856" w:rsidRPr="00093856" w:rsidRDefault="00093856" w:rsidP="00093856">
      <w:pPr>
        <w:autoSpaceDE w:val="0"/>
        <w:autoSpaceDN w:val="0"/>
        <w:adjustRightInd w:val="0"/>
        <w:spacing w:after="0" w:line="276" w:lineRule="auto"/>
        <w:jc w:val="center"/>
        <w:rPr>
          <w:rFonts w:ascii="Verdana" w:eastAsia="Times New Roman" w:hAnsi="Verdana" w:cs="Arial"/>
          <w:i/>
          <w:sz w:val="18"/>
          <w:szCs w:val="18"/>
          <w:lang w:val="en-GB" w:eastAsia="pl-PL"/>
        </w:rPr>
      </w:pPr>
      <w:r w:rsidRPr="00093856">
        <w:rPr>
          <w:rFonts w:ascii="Verdana" w:eastAsia="Times New Roman" w:hAnsi="Verdana" w:cs="Times New Roman"/>
          <w:i/>
          <w:sz w:val="18"/>
          <w:lang w:val="en-GB" w:eastAsia="pl-PL"/>
        </w:rPr>
        <w:t>………………………………………………………….</w:t>
      </w:r>
    </w:p>
    <w:p w14:paraId="1609DB1C" w14:textId="77777777" w:rsidR="00093856" w:rsidRPr="00093856" w:rsidRDefault="00093856" w:rsidP="00093856">
      <w:pPr>
        <w:spacing w:after="0" w:line="276" w:lineRule="auto"/>
        <w:jc w:val="center"/>
        <w:rPr>
          <w:rFonts w:ascii="Verdana" w:eastAsia="Times New Roman" w:hAnsi="Verdana" w:cs="Arial"/>
          <w:sz w:val="18"/>
          <w:szCs w:val="18"/>
          <w:lang w:val="en-GB" w:eastAsia="pl-PL"/>
        </w:rPr>
      </w:pPr>
      <w:r w:rsidRPr="00093856">
        <w:rPr>
          <w:rFonts w:ascii="Verdana" w:eastAsia="Times New Roman" w:hAnsi="Verdana" w:cs="Times New Roman"/>
          <w:i/>
          <w:sz w:val="18"/>
          <w:lang w:val="en-GB" w:eastAsia="pl-PL"/>
        </w:rPr>
        <w:t>place and date</w:t>
      </w:r>
    </w:p>
    <w:p w14:paraId="1327892E" w14:textId="77777777" w:rsidR="00093856" w:rsidRPr="00093856" w:rsidRDefault="00093856" w:rsidP="00093856">
      <w:pPr>
        <w:spacing w:after="0" w:line="276" w:lineRule="auto"/>
        <w:jc w:val="both"/>
        <w:rPr>
          <w:rFonts w:ascii="Verdana" w:eastAsia="Times New Roman" w:hAnsi="Verdana" w:cs="Arial"/>
          <w:sz w:val="14"/>
          <w:szCs w:val="18"/>
          <w:lang w:val="en-GB" w:eastAsia="pl-PL"/>
        </w:rPr>
      </w:pPr>
      <w:r w:rsidRPr="00093856">
        <w:rPr>
          <w:rFonts w:ascii="Verdana" w:eastAsia="Times New Roman" w:hAnsi="Verdana" w:cs="Times New Roman"/>
          <w:sz w:val="14"/>
          <w:lang w:val="en-GB" w:eastAsia="pl-PL"/>
        </w:rPr>
        <w:t>* Delete if not applicable</w:t>
      </w:r>
    </w:p>
    <w:p w14:paraId="6EC6728A" w14:textId="77777777" w:rsidR="00093856" w:rsidRPr="00093856" w:rsidRDefault="00093856" w:rsidP="00093856">
      <w:pPr>
        <w:spacing w:after="200" w:line="276" w:lineRule="auto"/>
        <w:rPr>
          <w:rFonts w:ascii="Verdana" w:eastAsia="Times New Roman" w:hAnsi="Verdana" w:cs="Arial"/>
          <w:sz w:val="14"/>
          <w:szCs w:val="18"/>
          <w:lang w:val="en-GB" w:eastAsia="pl-PL"/>
        </w:rPr>
      </w:pPr>
      <w:r w:rsidRPr="00093856">
        <w:rPr>
          <w:rFonts w:ascii="Calibri" w:eastAsia="Times New Roman" w:hAnsi="Calibri" w:cs="Times New Roman"/>
          <w:lang w:val="en-GB" w:eastAsia="pl-PL"/>
        </w:rPr>
        <w:br w:type="page"/>
      </w:r>
    </w:p>
    <w:p w14:paraId="4E250740" w14:textId="77777777" w:rsidR="00093856" w:rsidRPr="00093856" w:rsidRDefault="00093856" w:rsidP="00093856">
      <w:pPr>
        <w:spacing w:after="0" w:line="276" w:lineRule="auto"/>
        <w:jc w:val="both"/>
        <w:rPr>
          <w:rFonts w:ascii="Verdana" w:eastAsia="Times New Roman" w:hAnsi="Verdana" w:cs="Arial"/>
          <w:sz w:val="14"/>
          <w:szCs w:val="18"/>
          <w:lang w:val="en-GB" w:eastAsia="pl-PL"/>
        </w:rPr>
      </w:pPr>
    </w:p>
    <w:p w14:paraId="7D940A79" w14:textId="77777777" w:rsidR="00093856" w:rsidRPr="00093856" w:rsidRDefault="00093856" w:rsidP="00093856">
      <w:pPr>
        <w:spacing w:after="0" w:line="276" w:lineRule="auto"/>
        <w:rPr>
          <w:rFonts w:ascii="Verdana" w:eastAsia="Times New Roman" w:hAnsi="Verdana" w:cs="Arial"/>
          <w:bCs/>
          <w:sz w:val="18"/>
          <w:szCs w:val="18"/>
          <w:lang w:val="en-GB" w:eastAsia="pl-PL"/>
        </w:rPr>
      </w:pPr>
      <w:r w:rsidRPr="00093856">
        <w:rPr>
          <w:rFonts w:ascii="Verdana" w:eastAsia="Times New Roman" w:hAnsi="Verdana" w:cs="Times New Roman"/>
          <w:sz w:val="18"/>
          <w:lang w:val="en-GB" w:eastAsia="pl-PL"/>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6430"/>
      </w:tblGrid>
      <w:tr w:rsidR="00093856" w:rsidRPr="00093856" w14:paraId="4E6FC87B" w14:textId="77777777" w:rsidTr="006307F4">
        <w:tc>
          <w:tcPr>
            <w:tcW w:w="2660" w:type="dxa"/>
          </w:tcPr>
          <w:p w14:paraId="3362B733" w14:textId="77777777" w:rsidR="00093856" w:rsidRPr="00093856" w:rsidRDefault="00093856" w:rsidP="00093856">
            <w:pPr>
              <w:spacing w:after="0" w:line="276" w:lineRule="auto"/>
              <w:rPr>
                <w:rFonts w:ascii="Verdana" w:eastAsia="Times New Roman" w:hAnsi="Verdana" w:cs="Arial"/>
                <w:b/>
                <w:sz w:val="18"/>
                <w:szCs w:val="18"/>
                <w:lang w:val="en-GB" w:eastAsia="pl-PL"/>
              </w:rPr>
            </w:pPr>
          </w:p>
          <w:p w14:paraId="6D1AE116" w14:textId="77777777" w:rsidR="00093856" w:rsidRPr="00093856" w:rsidRDefault="00093856" w:rsidP="00093856">
            <w:pPr>
              <w:spacing w:after="0" w:line="276" w:lineRule="auto"/>
              <w:rPr>
                <w:rFonts w:ascii="Verdana" w:eastAsia="Times New Roman" w:hAnsi="Verdana" w:cs="Arial"/>
                <w:b/>
                <w:sz w:val="18"/>
                <w:szCs w:val="18"/>
                <w:lang w:val="en-GB" w:eastAsia="pl-PL"/>
              </w:rPr>
            </w:pPr>
            <w:r w:rsidRPr="00093856">
              <w:rPr>
                <w:rFonts w:ascii="Verdana" w:eastAsia="Times New Roman" w:hAnsi="Verdana" w:cs="Times New Roman"/>
                <w:b/>
                <w:sz w:val="18"/>
                <w:lang w:val="en-GB" w:eastAsia="pl-PL"/>
              </w:rPr>
              <w:t>AUTHORITY LEVEL</w:t>
            </w:r>
          </w:p>
        </w:tc>
        <w:tc>
          <w:tcPr>
            <w:tcW w:w="6551" w:type="dxa"/>
          </w:tcPr>
          <w:p w14:paraId="3B3A06B9" w14:textId="77777777" w:rsidR="00093856" w:rsidRPr="00093856" w:rsidRDefault="00093856" w:rsidP="00093856">
            <w:pPr>
              <w:spacing w:after="0" w:line="276" w:lineRule="auto"/>
              <w:rPr>
                <w:rFonts w:ascii="Verdana" w:eastAsia="Times New Roman" w:hAnsi="Verdana" w:cs="Arial"/>
                <w:b/>
                <w:sz w:val="18"/>
                <w:szCs w:val="18"/>
                <w:lang w:val="en-GB" w:eastAsia="pl-PL"/>
              </w:rPr>
            </w:pPr>
          </w:p>
          <w:p w14:paraId="3C20B941" w14:textId="77777777" w:rsidR="00093856" w:rsidRPr="00093856" w:rsidRDefault="00093856" w:rsidP="00093856">
            <w:pPr>
              <w:spacing w:after="0" w:line="276" w:lineRule="auto"/>
              <w:rPr>
                <w:rFonts w:ascii="Verdana" w:eastAsia="Times New Roman" w:hAnsi="Verdana" w:cs="Arial"/>
                <w:b/>
                <w:sz w:val="18"/>
                <w:szCs w:val="18"/>
                <w:lang w:val="en-GB" w:eastAsia="pl-PL"/>
              </w:rPr>
            </w:pPr>
            <w:r w:rsidRPr="00093856">
              <w:rPr>
                <w:rFonts w:ascii="Verdana" w:eastAsia="Times New Roman" w:hAnsi="Verdana" w:cs="Times New Roman"/>
                <w:b/>
                <w:sz w:val="18"/>
                <w:lang w:val="en-GB" w:eastAsia="pl-PL"/>
              </w:rPr>
              <w:t>SCOPE OF COMPETENCE</w:t>
            </w:r>
          </w:p>
        </w:tc>
      </w:tr>
      <w:tr w:rsidR="00093856" w:rsidRPr="00093856" w14:paraId="7AE63F1E" w14:textId="77777777" w:rsidTr="006307F4">
        <w:trPr>
          <w:trHeight w:val="252"/>
        </w:trPr>
        <w:tc>
          <w:tcPr>
            <w:tcW w:w="2660" w:type="dxa"/>
          </w:tcPr>
          <w:p w14:paraId="316AF6AB" w14:textId="77777777" w:rsidR="00093856" w:rsidRPr="00093856" w:rsidRDefault="00093856" w:rsidP="00093856">
            <w:pPr>
              <w:spacing w:after="0" w:line="276" w:lineRule="auto"/>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OBSERWATOR [observer]</w:t>
            </w:r>
          </w:p>
        </w:tc>
        <w:tc>
          <w:tcPr>
            <w:tcW w:w="6551" w:type="dxa"/>
          </w:tcPr>
          <w:p w14:paraId="6F85CBBF" w14:textId="77777777" w:rsidR="00093856" w:rsidRPr="00093856" w:rsidRDefault="00093856" w:rsidP="00093856">
            <w:pPr>
              <w:numPr>
                <w:ilvl w:val="0"/>
                <w:numId w:val="1"/>
              </w:numPr>
              <w:suppressAutoHyphens/>
              <w:spacing w:after="0" w:line="276" w:lineRule="auto"/>
              <w:jc w:val="both"/>
              <w:rPr>
                <w:rFonts w:ascii="Verdana" w:eastAsia="Times New Roman" w:hAnsi="Verdana" w:cs="Arial"/>
                <w:b/>
                <w:sz w:val="18"/>
                <w:szCs w:val="18"/>
                <w:lang w:val="en-GB" w:eastAsia="pl-PL"/>
              </w:rPr>
            </w:pPr>
            <w:r w:rsidRPr="00093856">
              <w:rPr>
                <w:rFonts w:ascii="Verdana" w:eastAsia="Times New Roman" w:hAnsi="Verdana" w:cs="Times New Roman"/>
                <w:sz w:val="18"/>
                <w:lang w:val="en-GB" w:eastAsia="pl-PL"/>
              </w:rPr>
              <w:t>Access to the details of all the operations performed on our Register Account.</w:t>
            </w:r>
          </w:p>
        </w:tc>
      </w:tr>
      <w:tr w:rsidR="00093856" w:rsidRPr="00093856" w14:paraId="7E8A8BF6" w14:textId="77777777" w:rsidTr="006307F4">
        <w:tc>
          <w:tcPr>
            <w:tcW w:w="2660" w:type="dxa"/>
          </w:tcPr>
          <w:p w14:paraId="6E104EEB" w14:textId="77777777" w:rsidR="00093856" w:rsidRPr="00093856" w:rsidRDefault="00093856" w:rsidP="00093856">
            <w:pPr>
              <w:spacing w:after="0" w:line="276" w:lineRule="auto"/>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UŻYTKOWNIK [user]</w:t>
            </w:r>
          </w:p>
        </w:tc>
        <w:tc>
          <w:tcPr>
            <w:tcW w:w="6551" w:type="dxa"/>
          </w:tcPr>
          <w:p w14:paraId="02B0724E"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The OBSERWATOR's scope of competence plus:</w:t>
            </w:r>
          </w:p>
          <w:p w14:paraId="461DC139" w14:textId="77777777" w:rsidR="00093856" w:rsidRPr="00093856" w:rsidRDefault="00093856" w:rsidP="00093856">
            <w:pPr>
              <w:numPr>
                <w:ilvl w:val="0"/>
                <w:numId w:val="1"/>
              </w:numPr>
              <w:suppressAutoHyphens/>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Submission of applications for redemption and adjustment redemption of the Certificates of Origin.</w:t>
            </w:r>
          </w:p>
        </w:tc>
      </w:tr>
      <w:tr w:rsidR="00093856" w:rsidRPr="00093856" w14:paraId="4EE08489" w14:textId="77777777" w:rsidTr="006307F4">
        <w:trPr>
          <w:trHeight w:val="850"/>
        </w:trPr>
        <w:tc>
          <w:tcPr>
            <w:tcW w:w="2660" w:type="dxa"/>
          </w:tcPr>
          <w:p w14:paraId="24284E8F" w14:textId="77777777" w:rsidR="00093856" w:rsidRPr="00093856" w:rsidRDefault="00093856" w:rsidP="00093856">
            <w:pPr>
              <w:spacing w:after="0" w:line="276" w:lineRule="auto"/>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MAKLER [broker]</w:t>
            </w:r>
          </w:p>
        </w:tc>
        <w:tc>
          <w:tcPr>
            <w:tcW w:w="6551" w:type="dxa"/>
          </w:tcPr>
          <w:p w14:paraId="395A96E5" w14:textId="77777777" w:rsidR="00093856" w:rsidRPr="00093856" w:rsidRDefault="00093856" w:rsidP="00093856">
            <w:pPr>
              <w:spacing w:after="0" w:line="276" w:lineRule="auto"/>
              <w:jc w:val="both"/>
              <w:rPr>
                <w:rFonts w:ascii="Verdana" w:eastAsia="Times New Roman" w:hAnsi="Verdana" w:cs="Arial"/>
                <w:b/>
                <w:sz w:val="18"/>
                <w:szCs w:val="18"/>
                <w:lang w:val="en-GB" w:eastAsia="pl-PL"/>
              </w:rPr>
            </w:pPr>
            <w:r w:rsidRPr="00093856">
              <w:rPr>
                <w:rFonts w:ascii="Verdana" w:eastAsia="Times New Roman" w:hAnsi="Verdana" w:cs="Times New Roman"/>
                <w:sz w:val="18"/>
                <w:lang w:val="en-GB" w:eastAsia="pl-PL"/>
              </w:rPr>
              <w:t>The UŻYTKOWNIK's scope of competence plus the right to conclude non-cleared OTC deals.</w:t>
            </w:r>
          </w:p>
          <w:p w14:paraId="635BABF3" w14:textId="77777777" w:rsidR="00093856" w:rsidRPr="00093856" w:rsidRDefault="00093856" w:rsidP="00093856">
            <w:pPr>
              <w:spacing w:after="0" w:line="276" w:lineRule="auto"/>
              <w:ind w:left="-30"/>
              <w:jc w:val="both"/>
              <w:rPr>
                <w:rFonts w:ascii="Verdana" w:eastAsia="Times New Roman" w:hAnsi="Verdana" w:cs="Arial"/>
                <w:sz w:val="18"/>
                <w:szCs w:val="18"/>
                <w:lang w:val="en-GB" w:eastAsia="pl-PL"/>
              </w:rPr>
            </w:pPr>
            <w:r w:rsidRPr="00093856">
              <w:rPr>
                <w:rFonts w:ascii="Verdana" w:eastAsia="Times New Roman" w:hAnsi="Verdana" w:cs="Times New Roman"/>
                <w:b/>
                <w:sz w:val="18"/>
                <w:lang w:val="en-GB" w:eastAsia="pl-PL"/>
              </w:rPr>
              <w:t xml:space="preserve">Note: </w:t>
            </w:r>
            <w:r w:rsidRPr="00093856">
              <w:rPr>
                <w:rFonts w:ascii="Verdana" w:eastAsia="Times New Roman" w:hAnsi="Verdana" w:cs="Times New Roman"/>
                <w:sz w:val="18"/>
                <w:lang w:val="en-GB" w:eastAsia="pl-PL"/>
              </w:rPr>
              <w:t xml:space="preserve">Applies exclusively to exchange brokers authorised to enter into transactions on the Commodity Market of the </w:t>
            </w:r>
            <w:proofErr w:type="spellStart"/>
            <w:r w:rsidRPr="00093856">
              <w:rPr>
                <w:rFonts w:ascii="Verdana" w:eastAsia="Times New Roman" w:hAnsi="Verdana" w:cs="Times New Roman"/>
                <w:sz w:val="18"/>
                <w:lang w:val="en-GB" w:eastAsia="pl-PL"/>
              </w:rPr>
              <w:t>Towarowa</w:t>
            </w:r>
            <w:proofErr w:type="spellEnd"/>
            <w:r w:rsidRPr="00093856">
              <w:rPr>
                <w:rFonts w:ascii="Verdana" w:eastAsia="Times New Roman" w:hAnsi="Verdana" w:cs="Times New Roman"/>
                <w:sz w:val="18"/>
                <w:lang w:val="en-GB" w:eastAsia="pl-PL"/>
              </w:rPr>
              <w:t xml:space="preserve"> </w:t>
            </w:r>
            <w:proofErr w:type="spellStart"/>
            <w:r w:rsidRPr="00093856">
              <w:rPr>
                <w:rFonts w:ascii="Verdana" w:eastAsia="Times New Roman" w:hAnsi="Verdana" w:cs="Times New Roman"/>
                <w:sz w:val="18"/>
                <w:lang w:val="en-GB" w:eastAsia="pl-PL"/>
              </w:rPr>
              <w:t>Giełda</w:t>
            </w:r>
            <w:proofErr w:type="spellEnd"/>
            <w:r w:rsidRPr="00093856">
              <w:rPr>
                <w:rFonts w:ascii="Verdana" w:eastAsia="Times New Roman" w:hAnsi="Verdana" w:cs="Times New Roman"/>
                <w:sz w:val="18"/>
                <w:lang w:val="en-GB" w:eastAsia="pl-PL"/>
              </w:rPr>
              <w:t xml:space="preserve"> Energii S.A.</w:t>
            </w:r>
          </w:p>
        </w:tc>
      </w:tr>
      <w:tr w:rsidR="00093856" w:rsidRPr="00093856" w14:paraId="1C5D82C4" w14:textId="77777777" w:rsidTr="006307F4">
        <w:trPr>
          <w:trHeight w:val="850"/>
        </w:trPr>
        <w:tc>
          <w:tcPr>
            <w:tcW w:w="2660" w:type="dxa"/>
            <w:shd w:val="clear" w:color="auto" w:fill="auto"/>
          </w:tcPr>
          <w:p w14:paraId="16494DE5" w14:textId="77777777" w:rsidR="00093856" w:rsidRPr="00093856" w:rsidRDefault="00093856" w:rsidP="00093856">
            <w:pPr>
              <w:spacing w:after="0" w:line="276" w:lineRule="auto"/>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MAKLERGK (group broker)</w:t>
            </w:r>
          </w:p>
        </w:tc>
        <w:tc>
          <w:tcPr>
            <w:tcW w:w="6551" w:type="dxa"/>
            <w:shd w:val="clear" w:color="auto" w:fill="auto"/>
          </w:tcPr>
          <w:p w14:paraId="153E00AB"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sz w:val="18"/>
                <w:lang w:val="en-GB" w:eastAsia="pl-PL"/>
              </w:rPr>
              <w:t>Extends the MAKLER’s scope to include the conclusion of transactions for the benefit entities of the same holding group.</w:t>
            </w:r>
          </w:p>
          <w:p w14:paraId="06AC55A0" w14:textId="77777777" w:rsidR="00093856" w:rsidRPr="00093856" w:rsidRDefault="00093856" w:rsidP="00093856">
            <w:pPr>
              <w:spacing w:after="0" w:line="276" w:lineRule="auto"/>
              <w:jc w:val="both"/>
              <w:rPr>
                <w:rFonts w:ascii="Verdana" w:eastAsia="Times New Roman" w:hAnsi="Verdana" w:cs="Arial"/>
                <w:sz w:val="18"/>
                <w:szCs w:val="18"/>
                <w:lang w:val="en-GB" w:eastAsia="pl-PL"/>
              </w:rPr>
            </w:pPr>
            <w:r w:rsidRPr="00093856">
              <w:rPr>
                <w:rFonts w:ascii="Verdana" w:eastAsia="Times New Roman" w:hAnsi="Verdana" w:cs="Times New Roman"/>
                <w:b/>
                <w:sz w:val="18"/>
                <w:lang w:val="en-GB" w:eastAsia="pl-PL"/>
              </w:rPr>
              <w:t xml:space="preserve">Note: </w:t>
            </w:r>
            <w:r w:rsidRPr="00093856">
              <w:rPr>
                <w:rFonts w:ascii="Verdana" w:eastAsia="Times New Roman" w:hAnsi="Verdana" w:cs="Times New Roman"/>
                <w:sz w:val="18"/>
                <w:lang w:val="en-GB" w:eastAsia="pl-PL"/>
              </w:rPr>
              <w:t xml:space="preserve">Applies exclusively to exchange brokers authorised to enter into transactions on the Commodity Market of the </w:t>
            </w:r>
            <w:proofErr w:type="spellStart"/>
            <w:r w:rsidRPr="00093856">
              <w:rPr>
                <w:rFonts w:ascii="Verdana" w:eastAsia="Times New Roman" w:hAnsi="Verdana" w:cs="Times New Roman"/>
                <w:sz w:val="18"/>
                <w:lang w:val="en-GB" w:eastAsia="pl-PL"/>
              </w:rPr>
              <w:t>Towarowa</w:t>
            </w:r>
            <w:proofErr w:type="spellEnd"/>
            <w:r w:rsidRPr="00093856">
              <w:rPr>
                <w:rFonts w:ascii="Verdana" w:eastAsia="Times New Roman" w:hAnsi="Verdana" w:cs="Times New Roman"/>
                <w:sz w:val="18"/>
                <w:lang w:val="en-GB" w:eastAsia="pl-PL"/>
              </w:rPr>
              <w:t xml:space="preserve"> </w:t>
            </w:r>
            <w:proofErr w:type="spellStart"/>
            <w:r w:rsidRPr="00093856">
              <w:rPr>
                <w:rFonts w:ascii="Verdana" w:eastAsia="Times New Roman" w:hAnsi="Verdana" w:cs="Times New Roman"/>
                <w:sz w:val="18"/>
                <w:lang w:val="en-GB" w:eastAsia="pl-PL"/>
              </w:rPr>
              <w:t>Giełda</w:t>
            </w:r>
            <w:proofErr w:type="spellEnd"/>
            <w:r w:rsidRPr="00093856">
              <w:rPr>
                <w:rFonts w:ascii="Verdana" w:eastAsia="Times New Roman" w:hAnsi="Verdana" w:cs="Times New Roman"/>
                <w:sz w:val="18"/>
                <w:lang w:val="en-GB" w:eastAsia="pl-PL"/>
              </w:rPr>
              <w:t xml:space="preserve"> Energii S.A.</w:t>
            </w:r>
          </w:p>
        </w:tc>
      </w:tr>
    </w:tbl>
    <w:p w14:paraId="4A6E500D" w14:textId="77777777" w:rsidR="00093856" w:rsidRPr="00093856" w:rsidRDefault="00093856" w:rsidP="00093856">
      <w:pPr>
        <w:spacing w:after="0" w:line="276" w:lineRule="auto"/>
        <w:rPr>
          <w:rFonts w:ascii="Verdana" w:eastAsia="Times New Roman" w:hAnsi="Verdana" w:cs="Arial"/>
          <w:b/>
          <w:sz w:val="18"/>
          <w:szCs w:val="18"/>
          <w:lang w:val="en-GB" w:eastAsia="pl-PL"/>
        </w:rPr>
      </w:pPr>
    </w:p>
    <w:p w14:paraId="0312A774" w14:textId="77777777" w:rsidR="00967D22" w:rsidRPr="00093856" w:rsidRDefault="00967D22" w:rsidP="00093856">
      <w:pPr>
        <w:rPr>
          <w:lang w:val="en-GB"/>
        </w:rPr>
      </w:pPr>
    </w:p>
    <w:sectPr w:rsidR="00967D22" w:rsidRPr="000938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368F" w14:textId="77777777" w:rsidR="00093856" w:rsidRDefault="00093856" w:rsidP="00093856">
      <w:pPr>
        <w:spacing w:after="0" w:line="240" w:lineRule="auto"/>
      </w:pPr>
      <w:r>
        <w:separator/>
      </w:r>
    </w:p>
  </w:endnote>
  <w:endnote w:type="continuationSeparator" w:id="0">
    <w:p w14:paraId="0BA3B44F" w14:textId="77777777" w:rsidR="00093856" w:rsidRDefault="00093856" w:rsidP="000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478C" w14:textId="77777777" w:rsidR="00093856" w:rsidRDefault="00093856" w:rsidP="00093856">
      <w:pPr>
        <w:spacing w:after="0" w:line="240" w:lineRule="auto"/>
      </w:pPr>
      <w:r>
        <w:separator/>
      </w:r>
    </w:p>
  </w:footnote>
  <w:footnote w:type="continuationSeparator" w:id="0">
    <w:p w14:paraId="227A1025" w14:textId="77777777" w:rsidR="00093856" w:rsidRDefault="00093856" w:rsidP="00093856">
      <w:pPr>
        <w:spacing w:after="0" w:line="240" w:lineRule="auto"/>
      </w:pPr>
      <w:r>
        <w:continuationSeparator/>
      </w:r>
    </w:p>
  </w:footnote>
  <w:footnote w:id="1">
    <w:p w14:paraId="0501DB11" w14:textId="77777777" w:rsidR="00093856" w:rsidRPr="00C86A89" w:rsidRDefault="00093856" w:rsidP="00093856">
      <w:pPr>
        <w:pStyle w:val="Tekstprzypisudolnego"/>
        <w:jc w:val="both"/>
        <w:rPr>
          <w:rFonts w:ascii="Arial" w:hAnsi="Arial" w:cs="Arial"/>
          <w:sz w:val="14"/>
          <w:szCs w:val="16"/>
        </w:rPr>
      </w:pPr>
      <w:r>
        <w:rPr>
          <w:rStyle w:val="Odwoanieprzypisudolnego"/>
          <w:sz w:val="14"/>
          <w:szCs w:val="16"/>
        </w:rPr>
        <w:footnoteRef/>
      </w:r>
      <w:r>
        <w:rPr>
          <w:sz w:val="14"/>
        </w:rPr>
        <w:t xml:space="preserve"> </w:t>
      </w:r>
      <w:r>
        <w:rPr>
          <w:rFonts w:ascii="Arial" w:hAnsi="Arial"/>
          <w:sz w:val="14"/>
        </w:rPr>
        <w:t>Please indicate the authority level (OBSERWATOR [observer] or UŻYTKOWNIK [user] or MAKLER [broker] or MAKLERGK [Group Broker]. In case when no authority level is indicated, authority at the USER level will be granted.</w:t>
      </w:r>
    </w:p>
  </w:footnote>
  <w:footnote w:id="2">
    <w:p w14:paraId="333DD492" w14:textId="77777777" w:rsidR="00093856" w:rsidRDefault="00093856" w:rsidP="00093856">
      <w:pPr>
        <w:pStyle w:val="Tekstprzypisudolnego"/>
        <w:jc w:val="both"/>
      </w:pPr>
      <w:r>
        <w:rPr>
          <w:rStyle w:val="Odwoanieprzypisudolnego"/>
          <w:rFonts w:ascii="Arial" w:hAnsi="Arial" w:cs="Arial"/>
          <w:sz w:val="14"/>
          <w:szCs w:val="16"/>
        </w:rPr>
        <w:footnoteRef/>
      </w:r>
      <w:r>
        <w:t xml:space="preserve"> In case of the lack of authorisation to transact on the Commodity Market of </w:t>
      </w:r>
      <w:proofErr w:type="spellStart"/>
      <w:r>
        <w:t>Towarowa</w:t>
      </w:r>
      <w:proofErr w:type="spellEnd"/>
      <w:r>
        <w:t xml:space="preserve"> </w:t>
      </w:r>
      <w:proofErr w:type="spellStart"/>
      <w:r>
        <w:t>Giełda</w:t>
      </w:r>
      <w:proofErr w:type="spellEnd"/>
      <w:r>
        <w:t xml:space="preserve"> Energii S.A., authority at the UŻYTKOWNIK [user] level will be granted.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num w:numId="1" w16cid:durableId="171227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093856"/>
    <w:rsid w:val="006D6935"/>
    <w:rsid w:val="00967D22"/>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93856"/>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93856"/>
    <w:pPr>
      <w:spacing w:after="0" w:line="240" w:lineRule="auto"/>
    </w:pPr>
    <w:rPr>
      <w:rFonts w:eastAsia="Times New Roman"/>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093856"/>
    <w:rPr>
      <w:rFonts w:eastAsia="Times New Roman"/>
      <w:sz w:val="20"/>
      <w:szCs w:val="20"/>
      <w:lang w:val="en-GB" w:eastAsia="pl-PL"/>
    </w:rPr>
  </w:style>
  <w:style w:type="character" w:styleId="Odwoanieprzypisudolnego">
    <w:name w:val="footnote reference"/>
    <w:basedOn w:val="Domylnaczcionkaakapitu"/>
    <w:uiPriority w:val="99"/>
    <w:semiHidden/>
    <w:unhideWhenUsed/>
    <w:rsid w:val="00093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2319</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dcterms:created xsi:type="dcterms:W3CDTF">2023-05-30T12:05:00Z</dcterms:created>
  <dcterms:modified xsi:type="dcterms:W3CDTF">2023-05-30T12:05:00Z</dcterms:modified>
</cp:coreProperties>
</file>