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A0F8" w14:textId="77777777" w:rsidR="00E2036E" w:rsidRPr="00E2036E" w:rsidRDefault="00E2036E" w:rsidP="00E2036E">
      <w:pPr>
        <w:spacing w:after="0" w:line="276" w:lineRule="auto"/>
        <w:rPr>
          <w:rFonts w:ascii="Verdana" w:eastAsia="Times New Roman" w:hAnsi="Verdana" w:cs="Arial"/>
          <w:b/>
          <w:sz w:val="18"/>
          <w:szCs w:val="18"/>
          <w:lang w:val="en-GB" w:eastAsia="pl-PL"/>
        </w:rPr>
      </w:pPr>
      <w:bookmarkStart w:id="0" w:name="_Hlk54249301"/>
      <w:r w:rsidRPr="00E2036E">
        <w:rPr>
          <w:rFonts w:ascii="Verdana" w:eastAsia="Times New Roman" w:hAnsi="Verdana" w:cs="Times New Roman"/>
          <w:b/>
          <w:sz w:val="18"/>
          <w:lang w:val="en-GB" w:eastAsia="pl-PL"/>
        </w:rPr>
        <w:t>Appendix No. 4</w:t>
      </w:r>
    </w:p>
    <w:p w14:paraId="461912C6" w14:textId="77777777" w:rsidR="00E2036E" w:rsidRPr="00E2036E" w:rsidRDefault="00E2036E" w:rsidP="00E2036E">
      <w:pPr>
        <w:keepNext/>
        <w:keepLines/>
        <w:spacing w:before="200" w:after="0" w:line="276" w:lineRule="auto"/>
        <w:jc w:val="both"/>
        <w:outlineLvl w:val="2"/>
        <w:rPr>
          <w:rFonts w:ascii="Verdana" w:eastAsia="Calibri" w:hAnsi="Verdana" w:cs="Arial"/>
          <w:b/>
          <w:bCs/>
          <w:sz w:val="18"/>
          <w:szCs w:val="18"/>
          <w:lang w:val="en-GB" w:eastAsia="pl-PL"/>
        </w:rPr>
      </w:pPr>
      <w:r w:rsidRPr="00E2036E">
        <w:rPr>
          <w:rFonts w:ascii="Verdana" w:eastAsia="Times New Roman" w:hAnsi="Verdana" w:cs="Times New Roman"/>
          <w:b/>
          <w:bCs/>
          <w:sz w:val="18"/>
          <w:lang w:val="en-GB" w:eastAsia="pl-PL"/>
        </w:rPr>
        <w:t>Form of a power of attorney for the representation of the Applicant by a brokerage house, commodity brokerage house or entity representing other entities of the same holding group within the meaning of Article 3(1)(44) of the Accounting Act of 29 September 1994 (Dz.U.2108.395, 398 and 650)</w:t>
      </w:r>
    </w:p>
    <w:p w14:paraId="4AF2171D" w14:textId="77777777" w:rsidR="00E2036E" w:rsidRPr="00E2036E" w:rsidRDefault="00E2036E" w:rsidP="00E2036E">
      <w:pPr>
        <w:spacing w:after="0" w:line="276" w:lineRule="auto"/>
        <w:jc w:val="both"/>
        <w:rPr>
          <w:rFonts w:ascii="Verdana" w:eastAsia="Times New Roman" w:hAnsi="Verdana" w:cs="Arial"/>
          <w:bCs/>
          <w:sz w:val="18"/>
          <w:szCs w:val="18"/>
          <w:lang w:val="en-GB" w:eastAsia="pl-PL"/>
        </w:rPr>
      </w:pPr>
    </w:p>
    <w:p w14:paraId="446D7D90" w14:textId="77777777" w:rsidR="00E2036E" w:rsidRPr="00E2036E" w:rsidRDefault="00E2036E" w:rsidP="00E2036E">
      <w:pPr>
        <w:spacing w:after="0" w:line="276" w:lineRule="auto"/>
        <w:jc w:val="right"/>
        <w:rPr>
          <w:rFonts w:ascii="Verdana" w:eastAsia="Times New Roman" w:hAnsi="Verdana" w:cs="Arial"/>
          <w:sz w:val="18"/>
          <w:szCs w:val="18"/>
          <w:lang w:val="en-GB" w:eastAsia="pl-PL"/>
        </w:rPr>
      </w:pPr>
      <w:r w:rsidRPr="00E2036E">
        <w:rPr>
          <w:rFonts w:ascii="Verdana" w:eastAsia="Times New Roman" w:hAnsi="Verdana" w:cs="Times New Roman"/>
          <w:sz w:val="18"/>
          <w:lang w:val="en-GB" w:eastAsia="pl-PL"/>
        </w:rPr>
        <w:t>Place and date, .............................................</w:t>
      </w:r>
    </w:p>
    <w:p w14:paraId="3776E8D6" w14:textId="77777777" w:rsidR="00E2036E" w:rsidRPr="00E2036E" w:rsidRDefault="00E2036E" w:rsidP="00E2036E">
      <w:pPr>
        <w:spacing w:after="0" w:line="276" w:lineRule="auto"/>
        <w:jc w:val="center"/>
        <w:rPr>
          <w:rFonts w:ascii="Verdana" w:eastAsia="Times New Roman" w:hAnsi="Verdana" w:cs="Arial"/>
          <w:b/>
          <w:sz w:val="18"/>
          <w:szCs w:val="18"/>
          <w:lang w:val="en-GB" w:eastAsia="pl-PL"/>
        </w:rPr>
      </w:pPr>
    </w:p>
    <w:p w14:paraId="67CF2651" w14:textId="77777777" w:rsidR="00E2036E" w:rsidRPr="00E2036E" w:rsidRDefault="00E2036E" w:rsidP="00E2036E">
      <w:pPr>
        <w:spacing w:after="0" w:line="276" w:lineRule="auto"/>
        <w:jc w:val="center"/>
        <w:rPr>
          <w:rFonts w:ascii="Verdana" w:eastAsia="Times New Roman" w:hAnsi="Verdana" w:cs="Arial"/>
          <w:b/>
          <w:sz w:val="18"/>
          <w:szCs w:val="18"/>
          <w:lang w:val="en-GB" w:eastAsia="pl-PL"/>
        </w:rPr>
      </w:pPr>
      <w:r w:rsidRPr="00E2036E">
        <w:rPr>
          <w:rFonts w:ascii="Verdana" w:eastAsia="Times New Roman" w:hAnsi="Verdana" w:cs="Times New Roman"/>
          <w:b/>
          <w:bCs/>
          <w:sz w:val="18"/>
          <w:lang w:val="en-GB" w:eastAsia="pl-PL"/>
        </w:rPr>
        <w:t xml:space="preserve">Power of Attorney for Brokerage House / Commodity Brokerage House or entity representing other entities of the same holding group </w:t>
      </w:r>
      <w:r w:rsidRPr="00E2036E">
        <w:rPr>
          <w:rFonts w:ascii="Verdana" w:eastAsia="Times New Roman" w:hAnsi="Verdana" w:cs="Times New Roman"/>
          <w:sz w:val="18"/>
          <w:lang w:val="en-GB" w:eastAsia="pl-PL"/>
        </w:rPr>
        <w:t>within the meaning of Article 3(1)(44) of the Accounting Act of 29 September 1994 (Dz.U.2108.395, 398 and 650)</w:t>
      </w:r>
    </w:p>
    <w:p w14:paraId="10FDE3B2" w14:textId="77777777" w:rsidR="00E2036E" w:rsidRPr="00E2036E" w:rsidRDefault="00E2036E" w:rsidP="00E2036E">
      <w:pPr>
        <w:spacing w:after="0" w:line="276" w:lineRule="auto"/>
        <w:jc w:val="center"/>
        <w:rPr>
          <w:rFonts w:ascii="Verdana" w:eastAsia="Times New Roman" w:hAnsi="Verdana" w:cs="Arial"/>
          <w:b/>
          <w:sz w:val="18"/>
          <w:szCs w:val="18"/>
          <w:lang w:val="en-GB" w:eastAsia="pl-PL"/>
        </w:rPr>
      </w:pPr>
    </w:p>
    <w:p w14:paraId="7714D736" w14:textId="77777777" w:rsidR="00E2036E" w:rsidRPr="00E2036E" w:rsidRDefault="00E2036E" w:rsidP="00E2036E">
      <w:pPr>
        <w:spacing w:after="0" w:line="276" w:lineRule="auto"/>
        <w:jc w:val="both"/>
        <w:rPr>
          <w:rFonts w:ascii="Verdana" w:eastAsia="Times New Roman" w:hAnsi="Verdana" w:cs="Arial"/>
          <w:sz w:val="18"/>
          <w:szCs w:val="18"/>
          <w:lang w:val="en-GB" w:eastAsia="pl-PL"/>
        </w:rPr>
      </w:pPr>
      <w:r w:rsidRPr="00E2036E">
        <w:rPr>
          <w:rFonts w:ascii="Verdana" w:eastAsia="Times New Roman" w:hAnsi="Verdana" w:cs="Times New Roman"/>
          <w:sz w:val="18"/>
          <w:lang w:val="en-GB" w:eastAsia="pl-PL"/>
        </w:rPr>
        <w:t xml:space="preserve">Acting on behalf of ............................................................................................................. </w:t>
      </w:r>
      <w:r w:rsidRPr="00E2036E">
        <w:rPr>
          <w:rFonts w:ascii="Verdana" w:eastAsia="Times New Roman" w:hAnsi="Verdana" w:cs="Times New Roman"/>
          <w:color w:val="000000"/>
          <w:sz w:val="18"/>
          <w:lang w:val="en-GB" w:eastAsia="pl-PL"/>
        </w:rPr>
        <w:t>(name, NIP, REGON), I/we* hereby grant this Power of Attorney for Brokerage House / Commodity Brokerage House or entity representing other entities of the same holding group within the meaning of Article 3(1)(44) of the Accounting Act of 29 September 1994 (Dz.U.2108.395, 398 and 650)* .................................................................................</w:t>
      </w:r>
      <w:r w:rsidRPr="00E2036E">
        <w:rPr>
          <w:rFonts w:ascii="Verdana" w:eastAsia="Times New Roman" w:hAnsi="Verdana" w:cs="Times New Roman"/>
          <w:sz w:val="18"/>
          <w:lang w:val="en-GB" w:eastAsia="pl-PL"/>
        </w:rPr>
        <w:t xml:space="preserve"> (name), to act on </w:t>
      </w:r>
      <w:r w:rsidRPr="00E2036E">
        <w:rPr>
          <w:rFonts w:ascii="Verdana" w:eastAsia="Times New Roman" w:hAnsi="Verdana" w:cs="Times New Roman"/>
          <w:i/>
          <w:sz w:val="18"/>
          <w:lang w:val="en-GB" w:eastAsia="pl-PL"/>
        </w:rPr>
        <w:t>my/our*</w:t>
      </w:r>
      <w:r w:rsidRPr="00E2036E">
        <w:rPr>
          <w:rFonts w:ascii="Verdana" w:eastAsia="Times New Roman" w:hAnsi="Verdana" w:cs="Times New Roman"/>
          <w:sz w:val="18"/>
          <w:lang w:val="en-GB" w:eastAsia="pl-PL"/>
        </w:rPr>
        <w:t xml:space="preserve"> behalf on the Property Rights Market operated by the </w:t>
      </w:r>
      <w:proofErr w:type="spellStart"/>
      <w:r w:rsidRPr="00E2036E">
        <w:rPr>
          <w:rFonts w:ascii="Verdana" w:eastAsia="Times New Roman" w:hAnsi="Verdana" w:cs="Times New Roman"/>
          <w:sz w:val="18"/>
          <w:lang w:val="en-GB" w:eastAsia="pl-PL"/>
        </w:rPr>
        <w:t>Towarowa</w:t>
      </w:r>
      <w:proofErr w:type="spellEnd"/>
      <w:r w:rsidRPr="00E2036E">
        <w:rPr>
          <w:rFonts w:ascii="Verdana" w:eastAsia="Times New Roman" w:hAnsi="Verdana" w:cs="Times New Roman"/>
          <w:sz w:val="18"/>
          <w:lang w:val="en-GB" w:eastAsia="pl-PL"/>
        </w:rPr>
        <w:t xml:space="preserve"> </w:t>
      </w:r>
      <w:proofErr w:type="spellStart"/>
      <w:r w:rsidRPr="00E2036E">
        <w:rPr>
          <w:rFonts w:ascii="Verdana" w:eastAsia="Times New Roman" w:hAnsi="Verdana" w:cs="Times New Roman"/>
          <w:sz w:val="18"/>
          <w:lang w:val="en-GB" w:eastAsia="pl-PL"/>
        </w:rPr>
        <w:t>Giełda</w:t>
      </w:r>
      <w:proofErr w:type="spellEnd"/>
      <w:r w:rsidRPr="00E2036E">
        <w:rPr>
          <w:rFonts w:ascii="Verdana" w:eastAsia="Times New Roman" w:hAnsi="Verdana" w:cs="Times New Roman"/>
          <w:sz w:val="18"/>
          <w:lang w:val="en-GB" w:eastAsia="pl-PL"/>
        </w:rPr>
        <w:t xml:space="preserve"> Energii S.A. having its registered office in Warsaw.</w:t>
      </w:r>
    </w:p>
    <w:p w14:paraId="7591319E" w14:textId="77777777" w:rsidR="00E2036E" w:rsidRPr="00E2036E" w:rsidRDefault="00E2036E" w:rsidP="00E2036E">
      <w:pPr>
        <w:spacing w:after="0" w:line="276" w:lineRule="auto"/>
        <w:jc w:val="both"/>
        <w:rPr>
          <w:rFonts w:ascii="Verdana" w:eastAsia="Times New Roman" w:hAnsi="Verdana" w:cs="Times New Roman"/>
          <w:sz w:val="18"/>
          <w:szCs w:val="18"/>
          <w:lang w:val="en-GB" w:eastAsia="pl-PL"/>
        </w:rPr>
      </w:pPr>
    </w:p>
    <w:p w14:paraId="5E29761B" w14:textId="77777777" w:rsidR="00E2036E" w:rsidRPr="00E2036E" w:rsidRDefault="00E2036E" w:rsidP="00E2036E">
      <w:pPr>
        <w:spacing w:after="0" w:line="276" w:lineRule="auto"/>
        <w:jc w:val="both"/>
        <w:rPr>
          <w:rFonts w:ascii="Verdana" w:eastAsia="Times New Roman" w:hAnsi="Verdana" w:cs="Arial"/>
          <w:sz w:val="18"/>
          <w:szCs w:val="18"/>
          <w:lang w:val="en-GB" w:eastAsia="pl-PL"/>
        </w:rPr>
      </w:pPr>
      <w:r w:rsidRPr="00E2036E">
        <w:rPr>
          <w:rFonts w:ascii="Verdana" w:eastAsia="Times New Roman" w:hAnsi="Verdana" w:cs="Times New Roman"/>
          <w:sz w:val="18"/>
          <w:lang w:val="en-GB" w:eastAsia="pl-PL"/>
        </w:rPr>
        <w:t>We hereby declare that the previous power of attorney granted to the Brokerage House/Commodity Brokerage House/entity representing other entities of the same holding group within the meaning of Article 3(1)(44) of the Accounting Act of 29 September 1994 (Dz.U.2108.395, 398 and 650) has been revoked. This power of attorney is valid until its revocation.</w:t>
      </w:r>
    </w:p>
    <w:p w14:paraId="77A4BF73" w14:textId="77777777" w:rsidR="00E2036E" w:rsidRPr="00E2036E" w:rsidRDefault="00E2036E" w:rsidP="00E2036E">
      <w:pPr>
        <w:spacing w:after="0" w:line="276" w:lineRule="auto"/>
        <w:jc w:val="both"/>
        <w:rPr>
          <w:rFonts w:ascii="Verdana" w:eastAsia="Times New Roman" w:hAnsi="Verdana" w:cs="Arial"/>
          <w:i/>
          <w:iCs/>
          <w:sz w:val="18"/>
          <w:szCs w:val="18"/>
          <w:lang w:val="en-GB" w:eastAsia="pl-PL"/>
        </w:rPr>
      </w:pPr>
    </w:p>
    <w:p w14:paraId="06519039" w14:textId="77777777" w:rsidR="00E2036E" w:rsidRPr="00E2036E" w:rsidRDefault="00E2036E" w:rsidP="00E2036E">
      <w:pPr>
        <w:spacing w:after="0" w:line="276" w:lineRule="auto"/>
        <w:jc w:val="both"/>
        <w:rPr>
          <w:rFonts w:ascii="Verdana" w:eastAsia="Times New Roman" w:hAnsi="Verdana" w:cs="Arial"/>
          <w:i/>
          <w:iCs/>
          <w:sz w:val="18"/>
          <w:szCs w:val="18"/>
          <w:lang w:val="en-GB" w:eastAsia="pl-PL"/>
        </w:rPr>
      </w:pPr>
    </w:p>
    <w:p w14:paraId="02168E7D" w14:textId="77777777" w:rsidR="00E2036E" w:rsidRPr="00E2036E" w:rsidRDefault="00E2036E" w:rsidP="00E2036E">
      <w:pPr>
        <w:spacing w:after="0" w:line="276" w:lineRule="auto"/>
        <w:jc w:val="both"/>
        <w:rPr>
          <w:rFonts w:ascii="Verdana" w:eastAsia="Times New Roman" w:hAnsi="Verdana" w:cs="Arial"/>
          <w:sz w:val="18"/>
          <w:szCs w:val="18"/>
          <w:lang w:val="en-GB" w:eastAsia="pl-PL"/>
        </w:rPr>
      </w:pPr>
    </w:p>
    <w:p w14:paraId="3664F23B" w14:textId="77777777" w:rsidR="00E2036E" w:rsidRPr="00E2036E" w:rsidRDefault="00E2036E" w:rsidP="00E2036E">
      <w:pPr>
        <w:autoSpaceDE w:val="0"/>
        <w:autoSpaceDN w:val="0"/>
        <w:adjustRightInd w:val="0"/>
        <w:spacing w:after="0" w:line="276" w:lineRule="auto"/>
        <w:jc w:val="center"/>
        <w:rPr>
          <w:rFonts w:ascii="Verdana" w:eastAsia="Times New Roman" w:hAnsi="Verdana" w:cs="Arial"/>
          <w:sz w:val="18"/>
          <w:szCs w:val="18"/>
          <w:lang w:val="en-GB" w:eastAsia="pl-PL"/>
        </w:rPr>
      </w:pPr>
      <w:r w:rsidRPr="00E2036E">
        <w:rPr>
          <w:rFonts w:ascii="Verdana" w:eastAsia="Times New Roman" w:hAnsi="Verdana" w:cs="Times New Roman"/>
          <w:sz w:val="18"/>
          <w:lang w:val="en-GB" w:eastAsia="pl-PL"/>
        </w:rPr>
        <w:t xml:space="preserve">....................................... </w:t>
      </w:r>
      <w:r w:rsidRPr="00E2036E">
        <w:rPr>
          <w:rFonts w:ascii="Verdana" w:eastAsia="Times New Roman" w:hAnsi="Verdana" w:cs="Times New Roman"/>
          <w:sz w:val="18"/>
          <w:lang w:val="en-GB" w:eastAsia="pl-PL"/>
        </w:rPr>
        <w:tab/>
        <w:t xml:space="preserve">........................................ </w:t>
      </w:r>
      <w:r w:rsidRPr="00E2036E">
        <w:rPr>
          <w:rFonts w:ascii="Verdana" w:eastAsia="Times New Roman" w:hAnsi="Verdana" w:cs="Times New Roman"/>
          <w:sz w:val="18"/>
          <w:lang w:val="en-GB" w:eastAsia="pl-PL"/>
        </w:rPr>
        <w:tab/>
        <w:t>.........................................</w:t>
      </w:r>
    </w:p>
    <w:p w14:paraId="59AD8A57" w14:textId="77777777" w:rsidR="00E2036E" w:rsidRPr="00E2036E" w:rsidRDefault="00E2036E" w:rsidP="00E2036E">
      <w:pPr>
        <w:autoSpaceDE w:val="0"/>
        <w:autoSpaceDN w:val="0"/>
        <w:adjustRightInd w:val="0"/>
        <w:spacing w:after="0" w:line="276" w:lineRule="auto"/>
        <w:jc w:val="center"/>
        <w:rPr>
          <w:rFonts w:ascii="Verdana" w:eastAsia="Times New Roman" w:hAnsi="Verdana" w:cs="Arial"/>
          <w:i/>
          <w:sz w:val="18"/>
          <w:szCs w:val="18"/>
          <w:lang w:val="en-GB" w:eastAsia="pl-PL"/>
        </w:rPr>
      </w:pPr>
      <w:r w:rsidRPr="00E2036E">
        <w:rPr>
          <w:rFonts w:ascii="Verdana" w:eastAsia="Times New Roman" w:hAnsi="Verdana" w:cs="Times New Roman"/>
          <w:i/>
          <w:sz w:val="18"/>
          <w:lang w:val="en-GB" w:eastAsia="pl-PL"/>
        </w:rPr>
        <w:t>stamps and signatures of persons authorised to represent the Applicant</w:t>
      </w:r>
    </w:p>
    <w:p w14:paraId="71A11254" w14:textId="77777777" w:rsidR="00E2036E" w:rsidRPr="00E2036E" w:rsidRDefault="00E2036E" w:rsidP="00E2036E">
      <w:pPr>
        <w:spacing w:after="0" w:line="276" w:lineRule="auto"/>
        <w:jc w:val="both"/>
        <w:rPr>
          <w:rFonts w:ascii="Verdana" w:eastAsia="Times New Roman" w:hAnsi="Verdana" w:cs="Arial"/>
          <w:sz w:val="18"/>
          <w:szCs w:val="18"/>
          <w:lang w:val="en-GB" w:eastAsia="pl-PL"/>
        </w:rPr>
      </w:pPr>
    </w:p>
    <w:p w14:paraId="4B4921D7" w14:textId="77777777" w:rsidR="00E2036E" w:rsidRPr="00E2036E" w:rsidRDefault="00E2036E" w:rsidP="00E2036E">
      <w:pPr>
        <w:spacing w:after="0" w:line="276" w:lineRule="auto"/>
        <w:jc w:val="both"/>
        <w:rPr>
          <w:rFonts w:ascii="Verdana" w:eastAsia="Times New Roman" w:hAnsi="Verdana" w:cs="Arial"/>
          <w:sz w:val="18"/>
          <w:szCs w:val="18"/>
          <w:lang w:val="en-GB" w:eastAsia="pl-PL"/>
        </w:rPr>
      </w:pPr>
    </w:p>
    <w:p w14:paraId="4FA422BA" w14:textId="77777777" w:rsidR="00E2036E" w:rsidRPr="00E2036E" w:rsidRDefault="00E2036E" w:rsidP="00E2036E">
      <w:pPr>
        <w:spacing w:after="0" w:line="276" w:lineRule="auto"/>
        <w:jc w:val="both"/>
        <w:rPr>
          <w:rFonts w:ascii="Verdana" w:eastAsia="Times New Roman" w:hAnsi="Verdana" w:cs="Arial"/>
          <w:sz w:val="18"/>
          <w:szCs w:val="18"/>
          <w:lang w:val="en-GB" w:eastAsia="pl-PL"/>
        </w:rPr>
      </w:pPr>
      <w:r w:rsidRPr="00E2036E">
        <w:rPr>
          <w:rFonts w:ascii="Verdana" w:eastAsia="Times New Roman" w:hAnsi="Verdana" w:cs="Times New Roman"/>
          <w:sz w:val="18"/>
          <w:lang w:val="en-GB" w:eastAsia="pl-PL"/>
        </w:rPr>
        <w:t>We acknowledge the granting of the above attorney:</w:t>
      </w:r>
    </w:p>
    <w:p w14:paraId="66D50971" w14:textId="77777777" w:rsidR="00E2036E" w:rsidRPr="00E2036E" w:rsidRDefault="00E2036E" w:rsidP="00E2036E">
      <w:pPr>
        <w:spacing w:after="0" w:line="276" w:lineRule="auto"/>
        <w:jc w:val="both"/>
        <w:rPr>
          <w:rFonts w:ascii="Verdana" w:eastAsia="Times New Roman" w:hAnsi="Verdana" w:cs="Arial"/>
          <w:sz w:val="18"/>
          <w:szCs w:val="18"/>
          <w:lang w:val="en-GB" w:eastAsia="pl-PL"/>
        </w:rPr>
      </w:pPr>
    </w:p>
    <w:p w14:paraId="15D82605" w14:textId="77777777" w:rsidR="00E2036E" w:rsidRPr="00E2036E" w:rsidRDefault="00E2036E" w:rsidP="00E2036E">
      <w:pPr>
        <w:spacing w:after="0" w:line="276" w:lineRule="auto"/>
        <w:jc w:val="both"/>
        <w:rPr>
          <w:rFonts w:ascii="Verdana" w:eastAsia="Times New Roman" w:hAnsi="Verdana" w:cs="Arial"/>
          <w:sz w:val="18"/>
          <w:szCs w:val="18"/>
          <w:lang w:val="en-GB" w:eastAsia="pl-PL"/>
        </w:rPr>
      </w:pPr>
    </w:p>
    <w:p w14:paraId="20374BDC" w14:textId="77777777" w:rsidR="00E2036E" w:rsidRPr="00E2036E" w:rsidRDefault="00E2036E" w:rsidP="00E2036E">
      <w:pPr>
        <w:spacing w:after="0" w:line="276" w:lineRule="auto"/>
        <w:jc w:val="both"/>
        <w:rPr>
          <w:rFonts w:ascii="Verdana" w:eastAsia="Times New Roman" w:hAnsi="Verdana" w:cs="Arial"/>
          <w:sz w:val="18"/>
          <w:szCs w:val="18"/>
          <w:lang w:val="en-GB" w:eastAsia="pl-PL"/>
        </w:rPr>
      </w:pPr>
      <w:r w:rsidRPr="00E2036E">
        <w:rPr>
          <w:rFonts w:ascii="Verdana" w:eastAsia="Times New Roman" w:hAnsi="Verdana" w:cs="Times New Roman"/>
          <w:sz w:val="18"/>
          <w:lang w:val="en-GB" w:eastAsia="pl-PL"/>
        </w:rPr>
        <w:t>……………………………………………………………………</w:t>
      </w:r>
    </w:p>
    <w:p w14:paraId="0465F9B0" w14:textId="77777777" w:rsidR="00E2036E" w:rsidRPr="00E2036E" w:rsidRDefault="00E2036E" w:rsidP="00E2036E">
      <w:pPr>
        <w:spacing w:after="0" w:line="276" w:lineRule="auto"/>
        <w:jc w:val="both"/>
        <w:rPr>
          <w:rFonts w:ascii="Verdana" w:eastAsia="Times New Roman" w:hAnsi="Verdana" w:cs="Arial"/>
          <w:i/>
          <w:sz w:val="18"/>
          <w:szCs w:val="18"/>
          <w:lang w:val="en-GB" w:eastAsia="pl-PL"/>
        </w:rPr>
      </w:pPr>
      <w:r w:rsidRPr="00E2036E">
        <w:rPr>
          <w:rFonts w:ascii="Verdana" w:eastAsia="Times New Roman" w:hAnsi="Verdana" w:cs="Times New Roman"/>
          <w:sz w:val="18"/>
          <w:lang w:val="en-GB" w:eastAsia="pl-PL"/>
        </w:rPr>
        <w:t>(Brokerage House/Commodity Brokerage House/entity representing other entities of the same holding group within the meaning of Article 3(1)(44) of the Accounting Act of 29 September 1994 (Dz.U.2108.395, 398 and 650))</w:t>
      </w:r>
    </w:p>
    <w:p w14:paraId="57288258" w14:textId="77777777" w:rsidR="00E2036E" w:rsidRPr="00E2036E" w:rsidRDefault="00E2036E" w:rsidP="00E2036E">
      <w:pPr>
        <w:spacing w:after="0" w:line="276" w:lineRule="auto"/>
        <w:jc w:val="both"/>
        <w:rPr>
          <w:rFonts w:ascii="Verdana" w:eastAsia="Times New Roman" w:hAnsi="Verdana" w:cs="Arial"/>
          <w:sz w:val="18"/>
          <w:szCs w:val="18"/>
          <w:lang w:val="en-GB" w:eastAsia="pl-PL"/>
        </w:rPr>
      </w:pPr>
    </w:p>
    <w:p w14:paraId="481D46A8" w14:textId="77777777" w:rsidR="00E2036E" w:rsidRPr="00E2036E" w:rsidRDefault="00E2036E" w:rsidP="00E2036E">
      <w:pPr>
        <w:spacing w:after="0" w:line="276" w:lineRule="auto"/>
        <w:jc w:val="both"/>
        <w:rPr>
          <w:rFonts w:ascii="Verdana" w:eastAsia="Times New Roman" w:hAnsi="Verdana" w:cs="Arial"/>
          <w:sz w:val="16"/>
          <w:szCs w:val="16"/>
          <w:lang w:val="en-GB" w:eastAsia="pl-PL"/>
        </w:rPr>
      </w:pPr>
      <w:r w:rsidRPr="00E2036E">
        <w:rPr>
          <w:rFonts w:ascii="Verdana" w:eastAsia="Times New Roman" w:hAnsi="Verdana" w:cs="Times New Roman"/>
          <w:sz w:val="16"/>
          <w:lang w:val="en-GB" w:eastAsia="pl-PL"/>
        </w:rPr>
        <w:t>* delete as appropriate</w:t>
      </w:r>
    </w:p>
    <w:bookmarkEnd w:id="0"/>
    <w:p w14:paraId="0312A774" w14:textId="77777777" w:rsidR="00967D22" w:rsidRPr="00E2036E" w:rsidRDefault="00967D22" w:rsidP="00E2036E"/>
    <w:sectPr w:rsidR="00967D22" w:rsidRPr="00E203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7368F" w14:textId="77777777" w:rsidR="00093856" w:rsidRDefault="00093856" w:rsidP="00093856">
      <w:pPr>
        <w:spacing w:after="0" w:line="240" w:lineRule="auto"/>
      </w:pPr>
      <w:r>
        <w:separator/>
      </w:r>
    </w:p>
  </w:endnote>
  <w:endnote w:type="continuationSeparator" w:id="0">
    <w:p w14:paraId="0BA3B44F" w14:textId="77777777" w:rsidR="00093856" w:rsidRDefault="00093856" w:rsidP="0009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478C" w14:textId="77777777" w:rsidR="00093856" w:rsidRDefault="00093856" w:rsidP="00093856">
      <w:pPr>
        <w:spacing w:after="0" w:line="240" w:lineRule="auto"/>
      </w:pPr>
      <w:r>
        <w:separator/>
      </w:r>
    </w:p>
  </w:footnote>
  <w:footnote w:type="continuationSeparator" w:id="0">
    <w:p w14:paraId="227A1025" w14:textId="77777777" w:rsidR="00093856" w:rsidRDefault="00093856" w:rsidP="00093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num w:numId="1" w16cid:durableId="171227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CA"/>
    <w:rsid w:val="00093856"/>
    <w:rsid w:val="006D6935"/>
    <w:rsid w:val="00967D22"/>
    <w:rsid w:val="00E2036E"/>
    <w:rsid w:val="00F46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B859"/>
  <w15:chartTrackingRefBased/>
  <w15:docId w15:val="{0F9EFCC8-AE32-4009-BEF0-A446DA18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469CA"/>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93856"/>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93856"/>
    <w:pPr>
      <w:spacing w:after="0" w:line="240" w:lineRule="auto"/>
    </w:pPr>
    <w:rPr>
      <w:rFonts w:eastAsia="Times New Roman"/>
      <w:sz w:val="20"/>
      <w:szCs w:val="20"/>
      <w:lang w:val="en-GB" w:eastAsia="pl-PL"/>
    </w:rPr>
  </w:style>
  <w:style w:type="character" w:customStyle="1" w:styleId="TekstprzypisudolnegoZnak">
    <w:name w:val="Tekst przypisu dolnego Znak"/>
    <w:basedOn w:val="Domylnaczcionkaakapitu"/>
    <w:link w:val="Tekstprzypisudolnego"/>
    <w:uiPriority w:val="99"/>
    <w:semiHidden/>
    <w:rsid w:val="00093856"/>
    <w:rPr>
      <w:rFonts w:eastAsia="Times New Roman"/>
      <w:sz w:val="20"/>
      <w:szCs w:val="20"/>
      <w:lang w:val="en-GB" w:eastAsia="pl-PL"/>
    </w:rPr>
  </w:style>
  <w:style w:type="character" w:styleId="Odwoanieprzypisudolnego">
    <w:name w:val="footnote reference"/>
    <w:basedOn w:val="Domylnaczcionkaakapitu"/>
    <w:uiPriority w:val="99"/>
    <w:semiHidden/>
    <w:unhideWhenUsed/>
    <w:rsid w:val="00093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1832</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Sosnowski Karol</dc:creator>
  <cp:keywords/>
  <dc:description/>
  <cp:lastModifiedBy>Sosnowski Karol</cp:lastModifiedBy>
  <cp:revision>2</cp:revision>
  <dcterms:created xsi:type="dcterms:W3CDTF">2023-05-30T12:06:00Z</dcterms:created>
  <dcterms:modified xsi:type="dcterms:W3CDTF">2023-05-30T12:06:00Z</dcterms:modified>
</cp:coreProperties>
</file>